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IRWANSYAH PUTRA</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IRWANSYAH PUTRA</w:t>
            </w:r>
          </w:p>
          <w:p w:rsidR="00F17312" w:rsidRDefault="00F17312" w:rsidP="00B04DD2">
            <w:pPr>
              <w:shd w:val="clear" w:color="auto" w:fill="FFFF00"/>
              <w:tabs>
                <w:tab w:val="left" w:pos="2400"/>
              </w:tabs>
              <w:spacing w:after="40"/>
            </w:pPr>
            <w:r>
              <w:t>NIK</w:t>
            </w:r>
            <w:r>
              <w:tab/>
              <w:t xml:space="preserve">: </w:t>
            </w:r>
            <w:r w:rsidRPr="00F17312">
              <w:rPr>
                <w:b/>
              </w:rPr>
              <w:t>3173010202740011</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SMP/SLTP/MTs</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 bekasi green city blok Q5 no 19 sriamur</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IRWANSYAH PUTRA</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